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77777777" w:rsidR="00DF5264" w:rsidRPr="00511A34" w:rsidRDefault="00DF5264" w:rsidP="00636E80">
      <w:pPr>
        <w:pStyle w:val="TITRE0"/>
        <w:spacing w:line="220" w:lineRule="exact"/>
      </w:pPr>
    </w:p>
    <w:p w14:paraId="3E28974C" w14:textId="3E3FB11C" w:rsidR="00EA4197" w:rsidRPr="00B034B3" w:rsidRDefault="00EA4197" w:rsidP="009A3DE3">
      <w:pPr>
        <w:pStyle w:val="TITRE0"/>
        <w:rPr>
          <w:sz w:val="4"/>
          <w:szCs w:val="4"/>
        </w:rPr>
      </w:pPr>
    </w:p>
    <w:p w14:paraId="2C7A47B4" w14:textId="27B70F67" w:rsidR="00B12596" w:rsidRPr="00511A34" w:rsidRDefault="00A62260" w:rsidP="00A62260">
      <w:pPr>
        <w:pStyle w:val="TITRE0"/>
        <w:rPr>
          <w:sz w:val="36"/>
          <w:szCs w:val="36"/>
        </w:rPr>
      </w:pPr>
      <w:r w:rsidRPr="00A62260">
        <w:rPr>
          <w:sz w:val="36"/>
          <w:szCs w:val="36"/>
        </w:rPr>
        <w:t xml:space="preserve">Tungaloy étend sa gamme </w:t>
      </w:r>
      <w:proofErr w:type="spellStart"/>
      <w:r w:rsidRPr="00A62260">
        <w:rPr>
          <w:sz w:val="36"/>
          <w:szCs w:val="36"/>
        </w:rPr>
        <w:t>DrillForce</w:t>
      </w:r>
      <w:proofErr w:type="spellEnd"/>
      <w:r w:rsidRPr="00A62260">
        <w:rPr>
          <w:sz w:val="36"/>
          <w:szCs w:val="36"/>
        </w:rPr>
        <w:t xml:space="preserve">-Meister avec des diamètres de </w:t>
      </w:r>
      <w:r>
        <w:rPr>
          <w:sz w:val="36"/>
          <w:szCs w:val="36"/>
        </w:rPr>
        <w:t xml:space="preserve">perçage </w:t>
      </w:r>
      <w:r w:rsidRPr="00A62260">
        <w:rPr>
          <w:sz w:val="36"/>
          <w:szCs w:val="36"/>
        </w:rPr>
        <w:t>plus petits</w:t>
      </w:r>
      <w:r w:rsidR="00F472A1">
        <w:rPr>
          <w:sz w:val="36"/>
          <w:szCs w:val="36"/>
        </w:rPr>
        <w:t>.</w:t>
      </w:r>
      <w:r w:rsidR="00881BE7" w:rsidRPr="00511A34">
        <w:rPr>
          <w:sz w:val="36"/>
          <w:szCs w:val="36"/>
        </w:rPr>
        <w:t xml:space="preserve"> </w:t>
      </w:r>
    </w:p>
    <w:p w14:paraId="3B33312C" w14:textId="474EEB26" w:rsidR="00B754BC" w:rsidRPr="00511A34" w:rsidRDefault="00B12596" w:rsidP="00B754BC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D8F05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EA4197">
      <w:pPr>
        <w:pStyle w:val="TEXTE"/>
      </w:pPr>
    </w:p>
    <w:p w14:paraId="6191A086" w14:textId="644098E4" w:rsidR="00EA4197" w:rsidRPr="00511A34" w:rsidRDefault="00E51835" w:rsidP="00EA3C5D">
      <w:pPr>
        <w:pStyle w:val="TEXTE"/>
        <w:jc w:val="right"/>
      </w:pPr>
      <w:r w:rsidRPr="00511A34">
        <w:t>Paris</w:t>
      </w:r>
      <w:r w:rsidR="00903BB9" w:rsidRPr="00511A34">
        <w:t xml:space="preserve">, </w:t>
      </w:r>
      <w:r w:rsidRPr="00511A34">
        <w:t xml:space="preserve">Juin </w:t>
      </w:r>
      <w:r w:rsidR="00903BB9" w:rsidRPr="00511A34">
        <w:t>20</w:t>
      </w:r>
      <w:r w:rsidR="00B12596" w:rsidRPr="00511A34">
        <w:t>20</w:t>
      </w:r>
    </w:p>
    <w:p w14:paraId="6126B6B3" w14:textId="77777777" w:rsidR="00EA4197" w:rsidRPr="00511A34" w:rsidRDefault="00EA4197" w:rsidP="00EA4197">
      <w:pPr>
        <w:pStyle w:val="TEXTE"/>
        <w:jc w:val="both"/>
      </w:pPr>
    </w:p>
    <w:p w14:paraId="6EA41CF8" w14:textId="77777777" w:rsidR="00925C97" w:rsidRPr="00925C97" w:rsidRDefault="00925C97" w:rsidP="00925C97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</w:p>
    <w:p w14:paraId="569D30AA" w14:textId="50027F92" w:rsidR="005B1432" w:rsidRDefault="00925C97" w:rsidP="00925C97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La gamme de </w:t>
      </w:r>
      <w:r w:rsidR="00FE2CD9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forets à embouts </w:t>
      </w:r>
      <w:proofErr w:type="spellStart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indexable</w:t>
      </w:r>
      <w:r w:rsidR="00FE2CD9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s</w:t>
      </w:r>
      <w:proofErr w:type="spellEnd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</w:t>
      </w:r>
      <w:proofErr w:type="spellStart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DrillForce</w:t>
      </w:r>
      <w:proofErr w:type="spellEnd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-Meister de Tungaloy comprend désormais des corps de forage de diamètres allant de 20,0 à 25,9 mm (0,787 "- 1,020") avec des capacités de profondeur de 3xD et 5xD, ainsi que des 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embouts</w:t>
      </w:r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de 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perçage</w:t>
      </w:r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de diamètres allant de 20,0 à 25,5 mm </w:t>
      </w:r>
      <w:proofErr w:type="gramStart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( 0,787</w:t>
      </w:r>
      <w:proofErr w:type="gramEnd"/>
      <w:r w:rsidRPr="00925C97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"- 1,004").</w:t>
      </w:r>
    </w:p>
    <w:p w14:paraId="42784908" w14:textId="77777777" w:rsidR="005D0776" w:rsidRPr="005B1432" w:rsidRDefault="005D0776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18E7C926" w14:textId="6C123EF2" w:rsidR="00FE2CD9" w:rsidRPr="00FE2CD9" w:rsidRDefault="00FE2CD9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proofErr w:type="spellStart"/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DrillForce</w:t>
      </w:r>
      <w:proofErr w:type="spellEnd"/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-Meister intègre une conception de siège unique qui permet des échanges </w:t>
      </w:r>
      <w:r w:rsidR="00F24E4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d’embouts</w:t>
      </w:r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 </w:t>
      </w:r>
      <w:r w:rsidR="009055AD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perçage </w:t>
      </w:r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faciles et rapides, tout en maximisant la sécurité de serrage, ce qui facilite le </w:t>
      </w:r>
      <w:r w:rsidR="009055AD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perçage </w:t>
      </w:r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sur des surfaces courbes, des sorties inclinées ou des composants présentant un problème de stabilité. L</w:t>
      </w:r>
      <w:r w:rsidR="00C35D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’attachement </w:t>
      </w:r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est conçu avec une surface de contact maximale pour maintenir </w:t>
      </w:r>
      <w:r w:rsidR="00C35D0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l’embout de forage </w:t>
      </w:r>
      <w:r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en place pour une stabilité sûre lors des forages de grand diamètre exigeants avec la tolérance de trou IT9-IT10.</w:t>
      </w:r>
    </w:p>
    <w:p w14:paraId="0F1C80C3" w14:textId="77777777" w:rsidR="00FE2CD9" w:rsidRPr="00FE2CD9" w:rsidRDefault="00FE2CD9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53847708" w14:textId="508B6279" w:rsidR="00FE2CD9" w:rsidRPr="00FE2CD9" w:rsidRDefault="00C35D02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Dans la mesure où l’embout de perçage </w:t>
      </w:r>
      <w:r w:rsidR="00FE2CD9" w:rsidRPr="00FE2CD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peut être remplacé sans retirer le corps du foret du porte-outil, le temps de configuration est considérablement réduit, éliminant le préréglage, le décalage et le toucher de l'outil remplacé.</w:t>
      </w:r>
    </w:p>
    <w:p w14:paraId="1BD73E9B" w14:textId="77777777" w:rsidR="00FE2CD9" w:rsidRPr="00FE2CD9" w:rsidRDefault="00FE2CD9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5A20A20C" w14:textId="53464930" w:rsidR="005B1432" w:rsidRDefault="00FE2CD9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Les nouveaux corps de </w:t>
      </w:r>
      <w:r w:rsidR="00F9687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perçage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sont disponibles dans des diamètres allant de 20,0 à 25,9 mm (0,787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- 1,020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) avec des capacités de profondeur de 3xD et 5xD, ainsi que de </w:t>
      </w:r>
      <w:r w:rsidR="00F9687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nouveaux embouts de perçage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SMP dans des diamètres allant de 20,0 à 25,5 mm (0,787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- 1,004 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FE2CD9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).</w:t>
      </w:r>
    </w:p>
    <w:p w14:paraId="7E6FC23D" w14:textId="77777777" w:rsidR="00FE2CD9" w:rsidRPr="00511A34" w:rsidRDefault="00FE2CD9" w:rsidP="00FE2CD9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3BE5FCE0" w14:textId="02B96CC2" w:rsidR="00351DDD" w:rsidRPr="00511A34" w:rsidRDefault="00CE367C" w:rsidP="00351DDD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511A34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En résumé : </w:t>
      </w:r>
    </w:p>
    <w:p w14:paraId="09735142" w14:textId="7B68BF83" w:rsidR="0074440F" w:rsidRPr="0074440F" w:rsidRDefault="0074440F" w:rsidP="0074440F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</w:pPr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Embout de perçage </w:t>
      </w:r>
      <w:proofErr w:type="gramStart"/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SMP:</w:t>
      </w:r>
      <w:proofErr w:type="gramEnd"/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ø20,0 - 25,5 mm (0,787 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- 1,004 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)</w:t>
      </w:r>
    </w:p>
    <w:p w14:paraId="2801128A" w14:textId="0C61AF23" w:rsidR="0074440F" w:rsidRPr="0074440F" w:rsidRDefault="0074440F" w:rsidP="0074440F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</w:pP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Corps de </w:t>
      </w:r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perçage 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3xD et 5xD dans les diamètres ø20,0 - 25,9 mm (.787 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- 1.020 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74440F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)</w:t>
      </w:r>
    </w:p>
    <w:p w14:paraId="4C310F80" w14:textId="050B1C37" w:rsidR="0074440F" w:rsidRPr="0074440F" w:rsidRDefault="0074440F" w:rsidP="0074440F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La conception de serrage unique permet un échange rapide de la tête de forage tout en offrant un serrage maximal</w:t>
      </w:r>
    </w:p>
    <w:p w14:paraId="112C7366" w14:textId="503AED15" w:rsidR="0074440F" w:rsidRPr="0074440F" w:rsidRDefault="0074440F" w:rsidP="0074440F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Le serrage solide rend le forage sur des surfaces courbes ou des composants instables facile et fiable</w:t>
      </w:r>
    </w:p>
    <w:p w14:paraId="1B616BFF" w14:textId="655B0BD4" w:rsidR="00BF2111" w:rsidRPr="0074440F" w:rsidRDefault="0074440F" w:rsidP="0074440F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lang w:val="fr-FR"/>
        </w:rPr>
      </w:pPr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Le temps de configuration de l'outil est réduit grâce à la technologie </w:t>
      </w:r>
      <w:proofErr w:type="spellStart"/>
      <w:r w:rsidRPr="0074440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indexable</w:t>
      </w:r>
      <w:proofErr w:type="spellEnd"/>
    </w:p>
    <w:p w14:paraId="751DD0B2" w14:textId="77777777" w:rsidR="00A04D6A" w:rsidRPr="00511A34" w:rsidRDefault="00A04D6A" w:rsidP="00EA4197">
      <w:pPr>
        <w:tabs>
          <w:tab w:val="left" w:pos="1920"/>
        </w:tabs>
        <w:rPr>
          <w:lang w:val="fr-FR"/>
        </w:rPr>
      </w:pPr>
    </w:p>
    <w:p w14:paraId="219AF8C2" w14:textId="77777777" w:rsidR="00CE055A" w:rsidRDefault="00CE055A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642C5E50" w14:textId="77777777" w:rsidR="007745E5" w:rsidRDefault="007745E5" w:rsidP="00EA4197">
      <w:pPr>
        <w:tabs>
          <w:tab w:val="left" w:pos="1920"/>
        </w:tabs>
        <w:rPr>
          <w:lang w:val="fr-FR"/>
        </w:rPr>
      </w:pPr>
    </w:p>
    <w:p w14:paraId="588BDBD1" w14:textId="1D085833" w:rsidR="00EA4197" w:rsidRPr="00511A34" w:rsidRDefault="00EA4197" w:rsidP="00EA4197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77777777" w:rsidR="00EA4197" w:rsidRPr="00511A34" w:rsidRDefault="00EA4197" w:rsidP="00EA4197">
      <w:pPr>
        <w:pStyle w:val="TEXTE"/>
      </w:pPr>
    </w:p>
    <w:p w14:paraId="4BB402B0" w14:textId="54C2F077" w:rsidR="00EA4197" w:rsidRPr="00511A34" w:rsidRDefault="00EA4197" w:rsidP="00344B4A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78F9130B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automobile, la construction,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aérospatiale,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7E698F7F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membre du groupe IMC.</w:t>
      </w:r>
    </w:p>
    <w:p w14:paraId="00988555" w14:textId="3BBF8EB3" w:rsidR="00FA5481" w:rsidRPr="00511A34" w:rsidRDefault="007C568A" w:rsidP="00EA4197">
      <w:pPr>
        <w:pStyle w:val="TEXT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47863D3" wp14:editId="3ED23F32">
            <wp:simplePos x="0" y="0"/>
            <wp:positionH relativeFrom="margin">
              <wp:align>right</wp:align>
            </wp:positionH>
            <wp:positionV relativeFrom="margin">
              <wp:posOffset>2978150</wp:posOffset>
            </wp:positionV>
            <wp:extent cx="6115685" cy="4829175"/>
            <wp:effectExtent l="0" t="0" r="0" b="952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4E0F" w14:textId="18597A8F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sectPr w:rsidR="00FA5481" w:rsidRPr="00511A34" w:rsidSect="00EA4197">
      <w:headerReference w:type="default" r:id="rId12"/>
      <w:footerReference w:type="default" r:id="rId13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BF1F" w14:textId="77777777" w:rsidR="007D4C2E" w:rsidRDefault="007D4C2E" w:rsidP="00E9327D">
      <w:r>
        <w:separator/>
      </w:r>
    </w:p>
  </w:endnote>
  <w:endnote w:type="continuationSeparator" w:id="0">
    <w:p w14:paraId="01D03AF4" w14:textId="77777777" w:rsidR="007D4C2E" w:rsidRDefault="007D4C2E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E678D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80C9" w14:textId="77777777" w:rsidR="007D4C2E" w:rsidRDefault="007D4C2E" w:rsidP="00E9327D">
      <w:r>
        <w:separator/>
      </w:r>
    </w:p>
  </w:footnote>
  <w:footnote w:type="continuationSeparator" w:id="0">
    <w:p w14:paraId="435885CE" w14:textId="77777777" w:rsidR="007D4C2E" w:rsidRDefault="007D4C2E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90F27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46F3"/>
    <w:multiLevelType w:val="hybridMultilevel"/>
    <w:tmpl w:val="142A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45D7"/>
    <w:multiLevelType w:val="hybridMultilevel"/>
    <w:tmpl w:val="15222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5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42CB"/>
    <w:rsid w:val="001648A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201A8D"/>
    <w:rsid w:val="002022A1"/>
    <w:rsid w:val="00203A3E"/>
    <w:rsid w:val="002053BE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A2670"/>
    <w:rsid w:val="002B13B7"/>
    <w:rsid w:val="002B2EFA"/>
    <w:rsid w:val="002B5C3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15A1"/>
    <w:rsid w:val="00334C3A"/>
    <w:rsid w:val="00344B4A"/>
    <w:rsid w:val="003462F1"/>
    <w:rsid w:val="00347B6C"/>
    <w:rsid w:val="003504E4"/>
    <w:rsid w:val="00351DDD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99C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92310"/>
    <w:rsid w:val="00595573"/>
    <w:rsid w:val="00595D8E"/>
    <w:rsid w:val="00596388"/>
    <w:rsid w:val="005A6349"/>
    <w:rsid w:val="005B019F"/>
    <w:rsid w:val="005B1432"/>
    <w:rsid w:val="005B28F6"/>
    <w:rsid w:val="005B6693"/>
    <w:rsid w:val="005C1F80"/>
    <w:rsid w:val="005D0776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2722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440F"/>
    <w:rsid w:val="00746458"/>
    <w:rsid w:val="00747C3C"/>
    <w:rsid w:val="00747DFC"/>
    <w:rsid w:val="00752D72"/>
    <w:rsid w:val="00755A28"/>
    <w:rsid w:val="00756712"/>
    <w:rsid w:val="007620C1"/>
    <w:rsid w:val="00766842"/>
    <w:rsid w:val="00772A1D"/>
    <w:rsid w:val="007745E5"/>
    <w:rsid w:val="00781327"/>
    <w:rsid w:val="00782155"/>
    <w:rsid w:val="00783C21"/>
    <w:rsid w:val="007904C3"/>
    <w:rsid w:val="00794A2C"/>
    <w:rsid w:val="0079730F"/>
    <w:rsid w:val="007A15D7"/>
    <w:rsid w:val="007A3EA0"/>
    <w:rsid w:val="007A5B55"/>
    <w:rsid w:val="007A77E9"/>
    <w:rsid w:val="007B6796"/>
    <w:rsid w:val="007C1885"/>
    <w:rsid w:val="007C18F3"/>
    <w:rsid w:val="007C2FC7"/>
    <w:rsid w:val="007C40DC"/>
    <w:rsid w:val="007C4812"/>
    <w:rsid w:val="007C4EE0"/>
    <w:rsid w:val="007C568A"/>
    <w:rsid w:val="007C741F"/>
    <w:rsid w:val="007D4C2E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55AD"/>
    <w:rsid w:val="00906C0A"/>
    <w:rsid w:val="00907F91"/>
    <w:rsid w:val="00913542"/>
    <w:rsid w:val="00917B17"/>
    <w:rsid w:val="009253B2"/>
    <w:rsid w:val="00925C97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C1C63"/>
    <w:rsid w:val="009C4352"/>
    <w:rsid w:val="009D1244"/>
    <w:rsid w:val="009D4816"/>
    <w:rsid w:val="009D4CCD"/>
    <w:rsid w:val="009D563F"/>
    <w:rsid w:val="009D67A0"/>
    <w:rsid w:val="009D7445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2260"/>
    <w:rsid w:val="00A642D0"/>
    <w:rsid w:val="00A70090"/>
    <w:rsid w:val="00A70FA4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B034B3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3381"/>
    <w:rsid w:val="00B5508A"/>
    <w:rsid w:val="00B5668B"/>
    <w:rsid w:val="00B60082"/>
    <w:rsid w:val="00B60A7C"/>
    <w:rsid w:val="00B60EDF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F2111"/>
    <w:rsid w:val="00BF2A88"/>
    <w:rsid w:val="00BF65DA"/>
    <w:rsid w:val="00C0312D"/>
    <w:rsid w:val="00C31277"/>
    <w:rsid w:val="00C35D02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29D1"/>
    <w:rsid w:val="00CC70C7"/>
    <w:rsid w:val="00CD363A"/>
    <w:rsid w:val="00CD39A4"/>
    <w:rsid w:val="00CD3E95"/>
    <w:rsid w:val="00CE055A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4E4F"/>
    <w:rsid w:val="00F26CA1"/>
    <w:rsid w:val="00F30D32"/>
    <w:rsid w:val="00F31FFA"/>
    <w:rsid w:val="00F33050"/>
    <w:rsid w:val="00F353DA"/>
    <w:rsid w:val="00F42F47"/>
    <w:rsid w:val="00F45874"/>
    <w:rsid w:val="00F472A1"/>
    <w:rsid w:val="00F530AC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40E3"/>
    <w:rsid w:val="00F85819"/>
    <w:rsid w:val="00F922F7"/>
    <w:rsid w:val="00F93FA0"/>
    <w:rsid w:val="00F96870"/>
    <w:rsid w:val="00F970B3"/>
    <w:rsid w:val="00FA0179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2CD9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B541A-5841-4148-8FFE-F49BA14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12</cp:revision>
  <cp:lastPrinted>2019-11-11T04:23:00Z</cp:lastPrinted>
  <dcterms:created xsi:type="dcterms:W3CDTF">2020-06-02T08:10:00Z</dcterms:created>
  <dcterms:modified xsi:type="dcterms:W3CDTF">2020-06-02T09:03:00Z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